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B9" w:rsidRPr="00C022A9" w:rsidRDefault="002A00B9" w:rsidP="00C022A9">
      <w:pPr>
        <w:jc w:val="center"/>
        <w:rPr>
          <w:b/>
          <w:sz w:val="24"/>
        </w:rPr>
      </w:pPr>
      <w:bookmarkStart w:id="0" w:name="_GoBack"/>
      <w:bookmarkEnd w:id="0"/>
      <w:r w:rsidRPr="00C022A9">
        <w:rPr>
          <w:b/>
          <w:sz w:val="24"/>
        </w:rPr>
        <w:t xml:space="preserve">IPM </w:t>
      </w:r>
      <w:r w:rsidR="00C022A9" w:rsidRPr="00C022A9">
        <w:rPr>
          <w:b/>
          <w:sz w:val="24"/>
        </w:rPr>
        <w:t>Calendar</w:t>
      </w:r>
    </w:p>
    <w:p w:rsidR="00193035" w:rsidRDefault="001930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988"/>
        <w:gridCol w:w="779"/>
        <w:gridCol w:w="778"/>
        <w:gridCol w:w="777"/>
        <w:gridCol w:w="776"/>
        <w:gridCol w:w="776"/>
        <w:gridCol w:w="806"/>
        <w:gridCol w:w="776"/>
        <w:gridCol w:w="776"/>
        <w:gridCol w:w="776"/>
        <w:gridCol w:w="776"/>
        <w:gridCol w:w="776"/>
      </w:tblGrid>
      <w:tr w:rsidR="00C022A9" w:rsidRPr="00193035">
        <w:trPr>
          <w:tblHeader/>
        </w:trPr>
        <w:tc>
          <w:tcPr>
            <w:tcW w:w="2538" w:type="dxa"/>
            <w:shd w:val="clear" w:color="auto" w:fill="auto"/>
          </w:tcPr>
          <w:p w:rsidR="00C022A9" w:rsidRPr="00313F7C" w:rsidRDefault="00C022A9" w:rsidP="00313F7C">
            <w:pPr>
              <w:spacing w:after="0" w:line="240" w:lineRule="auto"/>
              <w:rPr>
                <w:b/>
              </w:rPr>
            </w:pPr>
            <w:r w:rsidRPr="00313F7C">
              <w:rPr>
                <w:b/>
              </w:rPr>
              <w:t>IPM Activity</w:t>
            </w:r>
          </w:p>
        </w:tc>
        <w:tc>
          <w:tcPr>
            <w:tcW w:w="1988" w:type="dxa"/>
            <w:shd w:val="clear" w:color="auto" w:fill="auto"/>
          </w:tcPr>
          <w:p w:rsidR="00C022A9" w:rsidRPr="00313F7C" w:rsidRDefault="00C022A9" w:rsidP="00313F7C">
            <w:pPr>
              <w:spacing w:after="0" w:line="240" w:lineRule="auto"/>
              <w:rPr>
                <w:b/>
              </w:rPr>
            </w:pPr>
            <w:r w:rsidRPr="00313F7C">
              <w:rPr>
                <w:b/>
              </w:rPr>
              <w:t>Sept</w:t>
            </w:r>
          </w:p>
        </w:tc>
        <w:tc>
          <w:tcPr>
            <w:tcW w:w="779" w:type="dxa"/>
            <w:shd w:val="clear" w:color="auto" w:fill="auto"/>
          </w:tcPr>
          <w:p w:rsidR="00C022A9" w:rsidRPr="00313F7C" w:rsidRDefault="00C022A9" w:rsidP="00313F7C">
            <w:pPr>
              <w:spacing w:after="0" w:line="240" w:lineRule="auto"/>
              <w:rPr>
                <w:b/>
              </w:rPr>
            </w:pPr>
            <w:r w:rsidRPr="00313F7C">
              <w:rPr>
                <w:b/>
              </w:rPr>
              <w:t>Oct</w:t>
            </w:r>
          </w:p>
        </w:tc>
        <w:tc>
          <w:tcPr>
            <w:tcW w:w="778" w:type="dxa"/>
            <w:shd w:val="clear" w:color="auto" w:fill="auto"/>
          </w:tcPr>
          <w:p w:rsidR="00C022A9" w:rsidRPr="00313F7C" w:rsidRDefault="00C022A9" w:rsidP="00313F7C">
            <w:pPr>
              <w:spacing w:after="0" w:line="240" w:lineRule="auto"/>
              <w:rPr>
                <w:b/>
              </w:rPr>
            </w:pPr>
            <w:r w:rsidRPr="00313F7C">
              <w:rPr>
                <w:b/>
              </w:rPr>
              <w:t>Nov</w:t>
            </w:r>
          </w:p>
        </w:tc>
        <w:tc>
          <w:tcPr>
            <w:tcW w:w="777" w:type="dxa"/>
            <w:shd w:val="clear" w:color="auto" w:fill="auto"/>
          </w:tcPr>
          <w:p w:rsidR="00C022A9" w:rsidRPr="00313F7C" w:rsidRDefault="00C022A9" w:rsidP="00313F7C">
            <w:pPr>
              <w:spacing w:after="0" w:line="240" w:lineRule="auto"/>
              <w:rPr>
                <w:b/>
              </w:rPr>
            </w:pPr>
            <w:r w:rsidRPr="00313F7C">
              <w:rPr>
                <w:b/>
              </w:rPr>
              <w:t>Dec</w:t>
            </w:r>
          </w:p>
        </w:tc>
        <w:tc>
          <w:tcPr>
            <w:tcW w:w="776" w:type="dxa"/>
            <w:shd w:val="clear" w:color="auto" w:fill="auto"/>
          </w:tcPr>
          <w:p w:rsidR="00C022A9" w:rsidRPr="00313F7C" w:rsidRDefault="00C022A9" w:rsidP="00313F7C">
            <w:pPr>
              <w:spacing w:after="0" w:line="240" w:lineRule="auto"/>
              <w:rPr>
                <w:b/>
              </w:rPr>
            </w:pPr>
            <w:r w:rsidRPr="00313F7C">
              <w:rPr>
                <w:b/>
              </w:rPr>
              <w:t>Jan</w:t>
            </w:r>
          </w:p>
        </w:tc>
        <w:tc>
          <w:tcPr>
            <w:tcW w:w="776" w:type="dxa"/>
            <w:shd w:val="clear" w:color="auto" w:fill="auto"/>
          </w:tcPr>
          <w:p w:rsidR="00C022A9" w:rsidRPr="00313F7C" w:rsidRDefault="00C022A9" w:rsidP="00313F7C">
            <w:pPr>
              <w:spacing w:after="0" w:line="240" w:lineRule="auto"/>
              <w:rPr>
                <w:b/>
              </w:rPr>
            </w:pPr>
            <w:r w:rsidRPr="00313F7C">
              <w:rPr>
                <w:b/>
              </w:rPr>
              <w:t>Feb</w:t>
            </w:r>
          </w:p>
        </w:tc>
        <w:tc>
          <w:tcPr>
            <w:tcW w:w="806" w:type="dxa"/>
            <w:shd w:val="clear" w:color="auto" w:fill="auto"/>
          </w:tcPr>
          <w:p w:rsidR="00C022A9" w:rsidRPr="00313F7C" w:rsidRDefault="00C022A9" w:rsidP="00313F7C">
            <w:pPr>
              <w:spacing w:after="0" w:line="240" w:lineRule="auto"/>
              <w:rPr>
                <w:b/>
              </w:rPr>
            </w:pPr>
            <w:r w:rsidRPr="00313F7C">
              <w:rPr>
                <w:b/>
              </w:rPr>
              <w:t xml:space="preserve">March </w:t>
            </w:r>
          </w:p>
        </w:tc>
        <w:tc>
          <w:tcPr>
            <w:tcW w:w="776" w:type="dxa"/>
            <w:shd w:val="clear" w:color="auto" w:fill="auto"/>
          </w:tcPr>
          <w:p w:rsidR="00C022A9" w:rsidRPr="00313F7C" w:rsidRDefault="00C022A9" w:rsidP="00313F7C">
            <w:pPr>
              <w:spacing w:after="0" w:line="240" w:lineRule="auto"/>
              <w:rPr>
                <w:b/>
              </w:rPr>
            </w:pPr>
            <w:r w:rsidRPr="00313F7C">
              <w:rPr>
                <w:b/>
              </w:rPr>
              <w:t>April</w:t>
            </w:r>
          </w:p>
        </w:tc>
        <w:tc>
          <w:tcPr>
            <w:tcW w:w="776" w:type="dxa"/>
            <w:shd w:val="clear" w:color="auto" w:fill="auto"/>
          </w:tcPr>
          <w:p w:rsidR="00C022A9" w:rsidRPr="00313F7C" w:rsidRDefault="00C022A9" w:rsidP="00313F7C">
            <w:pPr>
              <w:spacing w:after="0" w:line="240" w:lineRule="auto"/>
              <w:rPr>
                <w:b/>
              </w:rPr>
            </w:pPr>
            <w:r w:rsidRPr="00313F7C">
              <w:rPr>
                <w:b/>
              </w:rPr>
              <w:t>May</w:t>
            </w:r>
          </w:p>
        </w:tc>
        <w:tc>
          <w:tcPr>
            <w:tcW w:w="776" w:type="dxa"/>
            <w:shd w:val="clear" w:color="auto" w:fill="auto"/>
          </w:tcPr>
          <w:p w:rsidR="00C022A9" w:rsidRPr="00313F7C" w:rsidRDefault="00C022A9" w:rsidP="00313F7C">
            <w:pPr>
              <w:spacing w:after="0" w:line="240" w:lineRule="auto"/>
              <w:rPr>
                <w:b/>
              </w:rPr>
            </w:pPr>
            <w:r w:rsidRPr="00313F7C">
              <w:rPr>
                <w:b/>
              </w:rPr>
              <w:t>June</w:t>
            </w:r>
          </w:p>
        </w:tc>
        <w:tc>
          <w:tcPr>
            <w:tcW w:w="776" w:type="dxa"/>
            <w:shd w:val="clear" w:color="auto" w:fill="auto"/>
          </w:tcPr>
          <w:p w:rsidR="00C022A9" w:rsidRPr="00313F7C" w:rsidRDefault="00C022A9" w:rsidP="00313F7C">
            <w:pPr>
              <w:spacing w:after="0" w:line="240" w:lineRule="auto"/>
              <w:rPr>
                <w:b/>
              </w:rPr>
            </w:pPr>
            <w:r w:rsidRPr="00313F7C">
              <w:rPr>
                <w:b/>
              </w:rPr>
              <w:t>July</w:t>
            </w:r>
          </w:p>
        </w:tc>
        <w:tc>
          <w:tcPr>
            <w:tcW w:w="776" w:type="dxa"/>
            <w:shd w:val="clear" w:color="auto" w:fill="auto"/>
          </w:tcPr>
          <w:p w:rsidR="00C022A9" w:rsidRPr="00313F7C" w:rsidRDefault="00C022A9" w:rsidP="00313F7C">
            <w:pPr>
              <w:spacing w:after="0" w:line="240" w:lineRule="auto"/>
              <w:rPr>
                <w:b/>
              </w:rPr>
            </w:pPr>
            <w:r w:rsidRPr="00313F7C">
              <w:rPr>
                <w:b/>
              </w:rPr>
              <w:t>Aug</w:t>
            </w:r>
          </w:p>
        </w:tc>
      </w:tr>
      <w:tr w:rsidR="00743062" w:rsidRPr="00193035">
        <w:tc>
          <w:tcPr>
            <w:tcW w:w="13098" w:type="dxa"/>
            <w:gridSpan w:val="13"/>
            <w:shd w:val="clear" w:color="auto" w:fill="auto"/>
          </w:tcPr>
          <w:p w:rsidR="00743062" w:rsidRPr="00193035" w:rsidRDefault="00743062" w:rsidP="00313F7C">
            <w:pPr>
              <w:spacing w:after="0" w:line="240" w:lineRule="auto"/>
            </w:pPr>
            <w:r w:rsidRPr="00313F7C">
              <w:rPr>
                <w:b/>
              </w:rPr>
              <w:t>Annual IPM Plan Updates</w:t>
            </w:r>
          </w:p>
        </w:tc>
      </w:tr>
      <w:tr w:rsidR="00743062" w:rsidRPr="00193035">
        <w:tc>
          <w:tcPr>
            <w:tcW w:w="2538" w:type="dxa"/>
            <w:shd w:val="clear" w:color="auto" w:fill="auto"/>
          </w:tcPr>
          <w:p w:rsidR="00743062" w:rsidRPr="00193035" w:rsidRDefault="00743062" w:rsidP="00313F7C">
            <w:pPr>
              <w:numPr>
                <w:ilvl w:val="0"/>
                <w:numId w:val="2"/>
              </w:numPr>
              <w:tabs>
                <w:tab w:val="clear" w:pos="1440"/>
              </w:tabs>
              <w:spacing w:after="0" w:line="240" w:lineRule="auto"/>
              <w:ind w:left="360"/>
            </w:pPr>
            <w:r>
              <w:t>Conduct annual w</w:t>
            </w:r>
            <w:r w:rsidRPr="00193035">
              <w:t>alk through assessments</w:t>
            </w:r>
            <w:r>
              <w:t xml:space="preserve"> – indoors &amp; outdoors</w:t>
            </w:r>
          </w:p>
        </w:tc>
        <w:tc>
          <w:tcPr>
            <w:tcW w:w="1988" w:type="dxa"/>
            <w:shd w:val="clear" w:color="auto" w:fill="auto"/>
          </w:tcPr>
          <w:p w:rsidR="00743062" w:rsidRPr="00193035" w:rsidRDefault="00743062" w:rsidP="00313F7C">
            <w:pPr>
              <w:spacing w:after="0" w:line="240" w:lineRule="auto"/>
              <w:ind w:left="72"/>
            </w:pPr>
          </w:p>
        </w:tc>
        <w:tc>
          <w:tcPr>
            <w:tcW w:w="779" w:type="dxa"/>
            <w:shd w:val="clear" w:color="auto" w:fill="auto"/>
          </w:tcPr>
          <w:p w:rsidR="00743062" w:rsidRPr="00193035" w:rsidRDefault="00743062" w:rsidP="00313F7C">
            <w:pPr>
              <w:numPr>
                <w:ilvl w:val="0"/>
                <w:numId w:val="2"/>
              </w:numPr>
              <w:spacing w:after="0" w:line="240" w:lineRule="auto"/>
            </w:pPr>
          </w:p>
        </w:tc>
        <w:tc>
          <w:tcPr>
            <w:tcW w:w="778" w:type="dxa"/>
            <w:shd w:val="clear" w:color="auto" w:fill="auto"/>
          </w:tcPr>
          <w:p w:rsidR="00743062" w:rsidRPr="00193035" w:rsidRDefault="00743062" w:rsidP="00313F7C">
            <w:pPr>
              <w:numPr>
                <w:ilvl w:val="0"/>
                <w:numId w:val="2"/>
              </w:numPr>
              <w:spacing w:after="0" w:line="240" w:lineRule="auto"/>
            </w:pPr>
          </w:p>
        </w:tc>
        <w:tc>
          <w:tcPr>
            <w:tcW w:w="777"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80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r>
      <w:tr w:rsidR="00743062" w:rsidRPr="00193035">
        <w:tc>
          <w:tcPr>
            <w:tcW w:w="2538" w:type="dxa"/>
            <w:shd w:val="clear" w:color="auto" w:fill="auto"/>
          </w:tcPr>
          <w:p w:rsidR="00743062" w:rsidRPr="00193035" w:rsidRDefault="00743062" w:rsidP="00313F7C">
            <w:pPr>
              <w:numPr>
                <w:ilvl w:val="0"/>
                <w:numId w:val="2"/>
              </w:numPr>
              <w:tabs>
                <w:tab w:val="clear" w:pos="1440"/>
              </w:tabs>
              <w:spacing w:after="0" w:line="240" w:lineRule="auto"/>
              <w:ind w:left="360"/>
            </w:pPr>
            <w:r w:rsidRPr="00193035">
              <w:t>Review last year</w:t>
            </w:r>
            <w:r>
              <w:t>’</w:t>
            </w:r>
            <w:r w:rsidRPr="00193035">
              <w:t xml:space="preserve">s </w:t>
            </w:r>
            <w:r>
              <w:t xml:space="preserve">Indoor IPM Plans, policies &amp; service reports in conjunction with IPM Teams and relevant staff </w:t>
            </w:r>
          </w:p>
        </w:tc>
        <w:tc>
          <w:tcPr>
            <w:tcW w:w="1988" w:type="dxa"/>
            <w:shd w:val="clear" w:color="auto" w:fill="auto"/>
          </w:tcPr>
          <w:p w:rsidR="00743062" w:rsidRPr="00193035" w:rsidRDefault="00743062" w:rsidP="00313F7C">
            <w:pPr>
              <w:spacing w:after="0" w:line="240" w:lineRule="auto"/>
              <w:ind w:left="72"/>
            </w:pPr>
          </w:p>
        </w:tc>
        <w:tc>
          <w:tcPr>
            <w:tcW w:w="779" w:type="dxa"/>
            <w:shd w:val="clear" w:color="auto" w:fill="auto"/>
          </w:tcPr>
          <w:p w:rsidR="00743062" w:rsidRPr="00193035" w:rsidRDefault="00743062" w:rsidP="00313F7C">
            <w:pPr>
              <w:numPr>
                <w:ilvl w:val="0"/>
                <w:numId w:val="2"/>
              </w:numPr>
              <w:spacing w:after="0" w:line="240" w:lineRule="auto"/>
            </w:pPr>
          </w:p>
        </w:tc>
        <w:tc>
          <w:tcPr>
            <w:tcW w:w="778" w:type="dxa"/>
            <w:shd w:val="clear" w:color="auto" w:fill="auto"/>
          </w:tcPr>
          <w:p w:rsidR="00743062" w:rsidRPr="00193035" w:rsidRDefault="00743062" w:rsidP="00313F7C">
            <w:pPr>
              <w:numPr>
                <w:ilvl w:val="0"/>
                <w:numId w:val="2"/>
              </w:numPr>
              <w:spacing w:after="0" w:line="240" w:lineRule="auto"/>
            </w:pPr>
          </w:p>
        </w:tc>
        <w:tc>
          <w:tcPr>
            <w:tcW w:w="777"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80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r>
      <w:tr w:rsidR="00743062" w:rsidRPr="00193035">
        <w:tc>
          <w:tcPr>
            <w:tcW w:w="2538" w:type="dxa"/>
            <w:shd w:val="clear" w:color="auto" w:fill="auto"/>
          </w:tcPr>
          <w:p w:rsidR="00743062" w:rsidRPr="00193035" w:rsidRDefault="00743062" w:rsidP="00313F7C">
            <w:pPr>
              <w:numPr>
                <w:ilvl w:val="0"/>
                <w:numId w:val="2"/>
              </w:numPr>
              <w:tabs>
                <w:tab w:val="clear" w:pos="1440"/>
              </w:tabs>
              <w:spacing w:after="0" w:line="240" w:lineRule="auto"/>
              <w:ind w:left="360"/>
            </w:pPr>
            <w:r>
              <w:t>Update Indoor IPM Plans &amp; submit if required</w:t>
            </w:r>
          </w:p>
        </w:tc>
        <w:tc>
          <w:tcPr>
            <w:tcW w:w="1988" w:type="dxa"/>
            <w:shd w:val="clear" w:color="auto" w:fill="auto"/>
          </w:tcPr>
          <w:p w:rsidR="00743062" w:rsidRPr="00193035" w:rsidRDefault="00743062" w:rsidP="00313F7C">
            <w:pPr>
              <w:spacing w:after="0" w:line="240" w:lineRule="auto"/>
              <w:ind w:left="72"/>
            </w:pPr>
          </w:p>
        </w:tc>
        <w:tc>
          <w:tcPr>
            <w:tcW w:w="779" w:type="dxa"/>
            <w:shd w:val="clear" w:color="auto" w:fill="auto"/>
          </w:tcPr>
          <w:p w:rsidR="00743062" w:rsidRPr="00193035" w:rsidRDefault="00743062" w:rsidP="00313F7C">
            <w:pPr>
              <w:numPr>
                <w:ilvl w:val="0"/>
                <w:numId w:val="2"/>
              </w:numPr>
              <w:spacing w:after="0" w:line="240" w:lineRule="auto"/>
            </w:pPr>
          </w:p>
        </w:tc>
        <w:tc>
          <w:tcPr>
            <w:tcW w:w="778" w:type="dxa"/>
            <w:shd w:val="clear" w:color="auto" w:fill="auto"/>
          </w:tcPr>
          <w:p w:rsidR="00743062" w:rsidRPr="00193035" w:rsidRDefault="00743062" w:rsidP="00313F7C">
            <w:pPr>
              <w:numPr>
                <w:ilvl w:val="0"/>
                <w:numId w:val="2"/>
              </w:numPr>
              <w:spacing w:after="0" w:line="240" w:lineRule="auto"/>
            </w:pPr>
          </w:p>
        </w:tc>
        <w:tc>
          <w:tcPr>
            <w:tcW w:w="777"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80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r>
      <w:tr w:rsidR="00743062" w:rsidRPr="00193035">
        <w:tc>
          <w:tcPr>
            <w:tcW w:w="2538" w:type="dxa"/>
            <w:shd w:val="clear" w:color="auto" w:fill="auto"/>
          </w:tcPr>
          <w:p w:rsidR="00743062" w:rsidRPr="00193035" w:rsidRDefault="00743062" w:rsidP="00313F7C">
            <w:pPr>
              <w:numPr>
                <w:ilvl w:val="0"/>
                <w:numId w:val="2"/>
              </w:numPr>
              <w:tabs>
                <w:tab w:val="clear" w:pos="1440"/>
              </w:tabs>
              <w:spacing w:after="0" w:line="240" w:lineRule="auto"/>
              <w:ind w:left="360"/>
            </w:pPr>
            <w:r>
              <w:t>Review Outdoor IPM plans</w:t>
            </w:r>
            <w:r>
              <w:rPr>
                <w:rStyle w:val="FootnoteReference"/>
              </w:rPr>
              <w:footnoteReference w:id="1"/>
            </w:r>
          </w:p>
        </w:tc>
        <w:tc>
          <w:tcPr>
            <w:tcW w:w="1988" w:type="dxa"/>
            <w:shd w:val="clear" w:color="auto" w:fill="auto"/>
          </w:tcPr>
          <w:p w:rsidR="00743062" w:rsidRPr="00193035" w:rsidRDefault="00743062" w:rsidP="00313F7C">
            <w:pPr>
              <w:spacing w:after="0" w:line="240" w:lineRule="auto"/>
              <w:ind w:left="72"/>
            </w:pPr>
          </w:p>
        </w:tc>
        <w:tc>
          <w:tcPr>
            <w:tcW w:w="779" w:type="dxa"/>
            <w:shd w:val="clear" w:color="auto" w:fill="auto"/>
          </w:tcPr>
          <w:p w:rsidR="00743062" w:rsidRPr="00193035" w:rsidRDefault="00743062" w:rsidP="00313F7C">
            <w:pPr>
              <w:numPr>
                <w:ilvl w:val="0"/>
                <w:numId w:val="2"/>
              </w:numPr>
              <w:spacing w:after="0" w:line="240" w:lineRule="auto"/>
            </w:pPr>
          </w:p>
        </w:tc>
        <w:tc>
          <w:tcPr>
            <w:tcW w:w="778" w:type="dxa"/>
            <w:shd w:val="clear" w:color="auto" w:fill="auto"/>
          </w:tcPr>
          <w:p w:rsidR="00743062" w:rsidRPr="00193035" w:rsidRDefault="00743062" w:rsidP="00313F7C">
            <w:pPr>
              <w:numPr>
                <w:ilvl w:val="0"/>
                <w:numId w:val="2"/>
              </w:numPr>
              <w:spacing w:after="0" w:line="240" w:lineRule="auto"/>
            </w:pPr>
          </w:p>
        </w:tc>
        <w:tc>
          <w:tcPr>
            <w:tcW w:w="777"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80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r>
      <w:tr w:rsidR="00743062" w:rsidRPr="00193035">
        <w:tc>
          <w:tcPr>
            <w:tcW w:w="2538" w:type="dxa"/>
            <w:shd w:val="clear" w:color="auto" w:fill="auto"/>
          </w:tcPr>
          <w:p w:rsidR="00743062" w:rsidRDefault="00743062" w:rsidP="00313F7C">
            <w:pPr>
              <w:numPr>
                <w:ilvl w:val="0"/>
                <w:numId w:val="2"/>
              </w:numPr>
              <w:tabs>
                <w:tab w:val="clear" w:pos="1440"/>
              </w:tabs>
              <w:spacing w:after="0" w:line="240" w:lineRule="auto"/>
              <w:ind w:left="360"/>
            </w:pPr>
            <w:r>
              <w:t>Update and submit Outdoor IPM Plan update</w:t>
            </w:r>
          </w:p>
          <w:p w:rsidR="00F84772" w:rsidRDefault="00F84772" w:rsidP="00313F7C">
            <w:pPr>
              <w:spacing w:after="0" w:line="240" w:lineRule="auto"/>
            </w:pPr>
          </w:p>
          <w:p w:rsidR="00F84772" w:rsidRDefault="00F84772" w:rsidP="00313F7C">
            <w:pPr>
              <w:spacing w:after="0" w:line="240" w:lineRule="auto"/>
            </w:pPr>
          </w:p>
          <w:p w:rsidR="00F84772" w:rsidRDefault="00F84772" w:rsidP="00313F7C">
            <w:pPr>
              <w:spacing w:after="0" w:line="240" w:lineRule="auto"/>
            </w:pPr>
          </w:p>
          <w:p w:rsidR="000C4D38" w:rsidRDefault="000C4D38" w:rsidP="00313F7C">
            <w:pPr>
              <w:spacing w:after="0" w:line="240" w:lineRule="auto"/>
            </w:pPr>
          </w:p>
          <w:p w:rsidR="000C4D38" w:rsidRPr="00193035" w:rsidRDefault="000C4D38" w:rsidP="00313F7C">
            <w:pPr>
              <w:spacing w:after="0" w:line="240" w:lineRule="auto"/>
            </w:pPr>
          </w:p>
        </w:tc>
        <w:tc>
          <w:tcPr>
            <w:tcW w:w="1988" w:type="dxa"/>
            <w:shd w:val="clear" w:color="auto" w:fill="auto"/>
          </w:tcPr>
          <w:p w:rsidR="00743062" w:rsidRPr="00193035" w:rsidRDefault="00743062" w:rsidP="00313F7C">
            <w:pPr>
              <w:spacing w:after="0" w:line="240" w:lineRule="auto"/>
              <w:ind w:left="72"/>
            </w:pPr>
          </w:p>
        </w:tc>
        <w:tc>
          <w:tcPr>
            <w:tcW w:w="779" w:type="dxa"/>
            <w:shd w:val="clear" w:color="auto" w:fill="auto"/>
          </w:tcPr>
          <w:p w:rsidR="00743062" w:rsidRPr="00193035" w:rsidRDefault="00743062" w:rsidP="00313F7C">
            <w:pPr>
              <w:numPr>
                <w:ilvl w:val="0"/>
                <w:numId w:val="2"/>
              </w:numPr>
              <w:spacing w:after="0" w:line="240" w:lineRule="auto"/>
            </w:pPr>
          </w:p>
        </w:tc>
        <w:tc>
          <w:tcPr>
            <w:tcW w:w="778" w:type="dxa"/>
            <w:shd w:val="clear" w:color="auto" w:fill="auto"/>
          </w:tcPr>
          <w:p w:rsidR="00743062" w:rsidRPr="00193035" w:rsidRDefault="00743062" w:rsidP="00313F7C">
            <w:pPr>
              <w:numPr>
                <w:ilvl w:val="0"/>
                <w:numId w:val="2"/>
              </w:numPr>
              <w:spacing w:after="0" w:line="240" w:lineRule="auto"/>
            </w:pPr>
          </w:p>
        </w:tc>
        <w:tc>
          <w:tcPr>
            <w:tcW w:w="777"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80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r>
      <w:tr w:rsidR="00743062" w:rsidRPr="00193035">
        <w:tc>
          <w:tcPr>
            <w:tcW w:w="13098" w:type="dxa"/>
            <w:gridSpan w:val="13"/>
            <w:shd w:val="clear" w:color="auto" w:fill="auto"/>
          </w:tcPr>
          <w:p w:rsidR="00743062" w:rsidRPr="00193035" w:rsidRDefault="00743062" w:rsidP="00313F7C">
            <w:pPr>
              <w:spacing w:after="0" w:line="240" w:lineRule="auto"/>
            </w:pPr>
            <w:r w:rsidRPr="00313F7C">
              <w:rPr>
                <w:b/>
              </w:rPr>
              <w:lastRenderedPageBreak/>
              <w:t xml:space="preserve">IPM Contractor Services for Indoor and Outdoor IPM Services </w:t>
            </w:r>
            <w:r w:rsidRPr="00F84772">
              <w:t>(note whether it is for the indoor or outdoor plan)</w:t>
            </w:r>
          </w:p>
        </w:tc>
      </w:tr>
      <w:tr w:rsidR="00743062" w:rsidRPr="00193035">
        <w:tc>
          <w:tcPr>
            <w:tcW w:w="2538" w:type="dxa"/>
            <w:shd w:val="clear" w:color="auto" w:fill="auto"/>
          </w:tcPr>
          <w:p w:rsidR="00743062" w:rsidRDefault="00743062" w:rsidP="00313F7C">
            <w:pPr>
              <w:numPr>
                <w:ilvl w:val="0"/>
                <w:numId w:val="2"/>
              </w:numPr>
              <w:tabs>
                <w:tab w:val="clear" w:pos="1440"/>
              </w:tabs>
              <w:spacing w:after="0" w:line="240" w:lineRule="auto"/>
              <w:ind w:left="360"/>
            </w:pPr>
            <w:r>
              <w:t>Review contract specs for extension or rebid. Also review &amp; evaluate existing vendor.</w:t>
            </w:r>
          </w:p>
        </w:tc>
        <w:tc>
          <w:tcPr>
            <w:tcW w:w="1988" w:type="dxa"/>
            <w:shd w:val="clear" w:color="auto" w:fill="auto"/>
          </w:tcPr>
          <w:p w:rsidR="00743062" w:rsidRPr="00193035" w:rsidRDefault="00743062" w:rsidP="00313F7C">
            <w:pPr>
              <w:spacing w:after="0" w:line="240" w:lineRule="auto"/>
              <w:ind w:left="72"/>
            </w:pPr>
          </w:p>
        </w:tc>
        <w:tc>
          <w:tcPr>
            <w:tcW w:w="779" w:type="dxa"/>
            <w:shd w:val="clear" w:color="auto" w:fill="auto"/>
          </w:tcPr>
          <w:p w:rsidR="00743062" w:rsidRPr="00193035" w:rsidRDefault="00743062" w:rsidP="00313F7C">
            <w:pPr>
              <w:numPr>
                <w:ilvl w:val="0"/>
                <w:numId w:val="2"/>
              </w:numPr>
              <w:spacing w:after="0" w:line="240" w:lineRule="auto"/>
            </w:pPr>
          </w:p>
        </w:tc>
        <w:tc>
          <w:tcPr>
            <w:tcW w:w="778" w:type="dxa"/>
            <w:shd w:val="clear" w:color="auto" w:fill="auto"/>
          </w:tcPr>
          <w:p w:rsidR="00743062" w:rsidRPr="00193035" w:rsidRDefault="00743062" w:rsidP="00313F7C">
            <w:pPr>
              <w:numPr>
                <w:ilvl w:val="0"/>
                <w:numId w:val="2"/>
              </w:numPr>
              <w:spacing w:after="0" w:line="240" w:lineRule="auto"/>
            </w:pPr>
          </w:p>
        </w:tc>
        <w:tc>
          <w:tcPr>
            <w:tcW w:w="777"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80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r>
      <w:tr w:rsidR="00743062" w:rsidRPr="00193035">
        <w:tc>
          <w:tcPr>
            <w:tcW w:w="2538" w:type="dxa"/>
            <w:shd w:val="clear" w:color="auto" w:fill="auto"/>
          </w:tcPr>
          <w:p w:rsidR="00743062" w:rsidRPr="00193035" w:rsidRDefault="00743062" w:rsidP="00313F7C">
            <w:pPr>
              <w:numPr>
                <w:ilvl w:val="0"/>
                <w:numId w:val="2"/>
              </w:numPr>
              <w:tabs>
                <w:tab w:val="clear" w:pos="1440"/>
              </w:tabs>
              <w:spacing w:after="0" w:line="240" w:lineRule="auto"/>
              <w:ind w:left="360"/>
            </w:pPr>
            <w:r>
              <w:t>Develop or update bid specs</w:t>
            </w:r>
          </w:p>
        </w:tc>
        <w:tc>
          <w:tcPr>
            <w:tcW w:w="1988" w:type="dxa"/>
            <w:shd w:val="clear" w:color="auto" w:fill="auto"/>
          </w:tcPr>
          <w:p w:rsidR="00743062" w:rsidRPr="00193035" w:rsidRDefault="00743062" w:rsidP="00313F7C">
            <w:pPr>
              <w:spacing w:after="0" w:line="240" w:lineRule="auto"/>
              <w:ind w:left="72"/>
            </w:pPr>
          </w:p>
        </w:tc>
        <w:tc>
          <w:tcPr>
            <w:tcW w:w="779" w:type="dxa"/>
            <w:shd w:val="clear" w:color="auto" w:fill="auto"/>
          </w:tcPr>
          <w:p w:rsidR="00743062" w:rsidRPr="00193035" w:rsidRDefault="00743062" w:rsidP="00313F7C">
            <w:pPr>
              <w:numPr>
                <w:ilvl w:val="0"/>
                <w:numId w:val="2"/>
              </w:numPr>
              <w:spacing w:after="0" w:line="240" w:lineRule="auto"/>
            </w:pPr>
          </w:p>
        </w:tc>
        <w:tc>
          <w:tcPr>
            <w:tcW w:w="778" w:type="dxa"/>
            <w:shd w:val="clear" w:color="auto" w:fill="auto"/>
          </w:tcPr>
          <w:p w:rsidR="00743062" w:rsidRPr="00193035" w:rsidRDefault="00743062" w:rsidP="00313F7C">
            <w:pPr>
              <w:numPr>
                <w:ilvl w:val="0"/>
                <w:numId w:val="2"/>
              </w:numPr>
              <w:spacing w:after="0" w:line="240" w:lineRule="auto"/>
            </w:pPr>
          </w:p>
        </w:tc>
        <w:tc>
          <w:tcPr>
            <w:tcW w:w="777"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80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r>
      <w:tr w:rsidR="00743062" w:rsidRPr="00193035">
        <w:tc>
          <w:tcPr>
            <w:tcW w:w="2538" w:type="dxa"/>
            <w:shd w:val="clear" w:color="auto" w:fill="auto"/>
          </w:tcPr>
          <w:p w:rsidR="00743062" w:rsidRPr="00193035" w:rsidRDefault="00743062" w:rsidP="00313F7C">
            <w:pPr>
              <w:numPr>
                <w:ilvl w:val="0"/>
                <w:numId w:val="2"/>
              </w:numPr>
              <w:tabs>
                <w:tab w:val="clear" w:pos="1440"/>
              </w:tabs>
              <w:spacing w:after="0" w:line="240" w:lineRule="auto"/>
              <w:ind w:left="360"/>
            </w:pPr>
            <w:r>
              <w:t>Publish bid specifications</w:t>
            </w:r>
          </w:p>
        </w:tc>
        <w:tc>
          <w:tcPr>
            <w:tcW w:w="1988" w:type="dxa"/>
            <w:shd w:val="clear" w:color="auto" w:fill="auto"/>
          </w:tcPr>
          <w:p w:rsidR="00743062" w:rsidRPr="00193035" w:rsidRDefault="00743062" w:rsidP="00313F7C">
            <w:pPr>
              <w:spacing w:after="0" w:line="240" w:lineRule="auto"/>
              <w:ind w:left="72"/>
            </w:pPr>
          </w:p>
        </w:tc>
        <w:tc>
          <w:tcPr>
            <w:tcW w:w="779" w:type="dxa"/>
            <w:shd w:val="clear" w:color="auto" w:fill="auto"/>
          </w:tcPr>
          <w:p w:rsidR="00743062" w:rsidRPr="00193035" w:rsidRDefault="00743062" w:rsidP="00313F7C">
            <w:pPr>
              <w:numPr>
                <w:ilvl w:val="0"/>
                <w:numId w:val="2"/>
              </w:numPr>
              <w:spacing w:after="0" w:line="240" w:lineRule="auto"/>
            </w:pPr>
          </w:p>
        </w:tc>
        <w:tc>
          <w:tcPr>
            <w:tcW w:w="778" w:type="dxa"/>
            <w:shd w:val="clear" w:color="auto" w:fill="auto"/>
          </w:tcPr>
          <w:p w:rsidR="00743062" w:rsidRPr="00193035" w:rsidRDefault="00743062" w:rsidP="00313F7C">
            <w:pPr>
              <w:numPr>
                <w:ilvl w:val="0"/>
                <w:numId w:val="2"/>
              </w:numPr>
              <w:spacing w:after="0" w:line="240" w:lineRule="auto"/>
            </w:pPr>
          </w:p>
        </w:tc>
        <w:tc>
          <w:tcPr>
            <w:tcW w:w="777"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80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r>
      <w:tr w:rsidR="00743062" w:rsidRPr="00193035">
        <w:tc>
          <w:tcPr>
            <w:tcW w:w="2538" w:type="dxa"/>
            <w:shd w:val="clear" w:color="auto" w:fill="auto"/>
          </w:tcPr>
          <w:p w:rsidR="00743062" w:rsidRDefault="00743062" w:rsidP="00313F7C">
            <w:pPr>
              <w:numPr>
                <w:ilvl w:val="0"/>
                <w:numId w:val="2"/>
              </w:numPr>
              <w:tabs>
                <w:tab w:val="clear" w:pos="1440"/>
              </w:tabs>
              <w:spacing w:after="0" w:line="240" w:lineRule="auto"/>
              <w:ind w:left="360"/>
            </w:pPr>
            <w:r>
              <w:t>Review bids submittal and select vendor</w:t>
            </w:r>
          </w:p>
        </w:tc>
        <w:tc>
          <w:tcPr>
            <w:tcW w:w="1988" w:type="dxa"/>
            <w:shd w:val="clear" w:color="auto" w:fill="auto"/>
          </w:tcPr>
          <w:p w:rsidR="00743062" w:rsidRPr="00193035" w:rsidRDefault="00743062" w:rsidP="00313F7C">
            <w:pPr>
              <w:spacing w:after="0" w:line="240" w:lineRule="auto"/>
              <w:ind w:left="72"/>
            </w:pPr>
          </w:p>
        </w:tc>
        <w:tc>
          <w:tcPr>
            <w:tcW w:w="779" w:type="dxa"/>
            <w:shd w:val="clear" w:color="auto" w:fill="auto"/>
          </w:tcPr>
          <w:p w:rsidR="00743062" w:rsidRPr="00193035" w:rsidRDefault="00743062" w:rsidP="00313F7C">
            <w:pPr>
              <w:numPr>
                <w:ilvl w:val="0"/>
                <w:numId w:val="2"/>
              </w:numPr>
              <w:spacing w:after="0" w:line="240" w:lineRule="auto"/>
            </w:pPr>
          </w:p>
        </w:tc>
        <w:tc>
          <w:tcPr>
            <w:tcW w:w="778" w:type="dxa"/>
            <w:shd w:val="clear" w:color="auto" w:fill="auto"/>
          </w:tcPr>
          <w:p w:rsidR="00743062" w:rsidRPr="00193035" w:rsidRDefault="00743062" w:rsidP="00313F7C">
            <w:pPr>
              <w:numPr>
                <w:ilvl w:val="0"/>
                <w:numId w:val="2"/>
              </w:numPr>
              <w:spacing w:after="0" w:line="240" w:lineRule="auto"/>
            </w:pPr>
          </w:p>
        </w:tc>
        <w:tc>
          <w:tcPr>
            <w:tcW w:w="777"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80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r>
      <w:tr w:rsidR="00743062" w:rsidRPr="00193035">
        <w:tc>
          <w:tcPr>
            <w:tcW w:w="2538" w:type="dxa"/>
            <w:shd w:val="clear" w:color="auto" w:fill="auto"/>
          </w:tcPr>
          <w:p w:rsidR="00743062" w:rsidRPr="00193035" w:rsidRDefault="00743062" w:rsidP="00313F7C">
            <w:pPr>
              <w:numPr>
                <w:ilvl w:val="0"/>
                <w:numId w:val="2"/>
              </w:numPr>
              <w:tabs>
                <w:tab w:val="clear" w:pos="1440"/>
              </w:tabs>
              <w:spacing w:after="0" w:line="240" w:lineRule="auto"/>
              <w:ind w:left="360"/>
            </w:pPr>
            <w:r>
              <w:t>Contract start date</w:t>
            </w:r>
          </w:p>
        </w:tc>
        <w:tc>
          <w:tcPr>
            <w:tcW w:w="1988" w:type="dxa"/>
            <w:shd w:val="clear" w:color="auto" w:fill="auto"/>
          </w:tcPr>
          <w:p w:rsidR="00743062" w:rsidRPr="00193035" w:rsidRDefault="00743062" w:rsidP="00313F7C">
            <w:pPr>
              <w:spacing w:after="0" w:line="240" w:lineRule="auto"/>
              <w:ind w:left="72"/>
            </w:pPr>
          </w:p>
        </w:tc>
        <w:tc>
          <w:tcPr>
            <w:tcW w:w="779" w:type="dxa"/>
            <w:shd w:val="clear" w:color="auto" w:fill="auto"/>
          </w:tcPr>
          <w:p w:rsidR="00743062" w:rsidRPr="00193035" w:rsidRDefault="00743062" w:rsidP="00313F7C">
            <w:pPr>
              <w:numPr>
                <w:ilvl w:val="0"/>
                <w:numId w:val="2"/>
              </w:numPr>
              <w:spacing w:after="0" w:line="240" w:lineRule="auto"/>
            </w:pPr>
          </w:p>
        </w:tc>
        <w:tc>
          <w:tcPr>
            <w:tcW w:w="778" w:type="dxa"/>
            <w:shd w:val="clear" w:color="auto" w:fill="auto"/>
          </w:tcPr>
          <w:p w:rsidR="00743062" w:rsidRPr="00193035" w:rsidRDefault="00743062" w:rsidP="00313F7C">
            <w:pPr>
              <w:numPr>
                <w:ilvl w:val="0"/>
                <w:numId w:val="2"/>
              </w:numPr>
              <w:spacing w:after="0" w:line="240" w:lineRule="auto"/>
            </w:pPr>
          </w:p>
        </w:tc>
        <w:tc>
          <w:tcPr>
            <w:tcW w:w="777"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80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c>
          <w:tcPr>
            <w:tcW w:w="776" w:type="dxa"/>
            <w:shd w:val="clear" w:color="auto" w:fill="auto"/>
          </w:tcPr>
          <w:p w:rsidR="00743062" w:rsidRPr="00193035" w:rsidRDefault="00743062" w:rsidP="00313F7C">
            <w:pPr>
              <w:numPr>
                <w:ilvl w:val="0"/>
                <w:numId w:val="2"/>
              </w:numPr>
              <w:spacing w:after="0" w:line="240" w:lineRule="auto"/>
            </w:pPr>
          </w:p>
        </w:tc>
      </w:tr>
      <w:tr w:rsidR="00743062" w:rsidRPr="00193035">
        <w:tc>
          <w:tcPr>
            <w:tcW w:w="13098" w:type="dxa"/>
            <w:gridSpan w:val="13"/>
            <w:shd w:val="clear" w:color="auto" w:fill="auto"/>
          </w:tcPr>
          <w:p w:rsidR="00743062" w:rsidRPr="00193035" w:rsidRDefault="00743062" w:rsidP="00313F7C">
            <w:pPr>
              <w:spacing w:after="0" w:line="240" w:lineRule="auto"/>
            </w:pPr>
            <w:r w:rsidRPr="00313F7C">
              <w:rPr>
                <w:b/>
              </w:rPr>
              <w:t>Training Dates</w:t>
            </w:r>
          </w:p>
        </w:tc>
      </w:tr>
      <w:tr w:rsidR="00743062" w:rsidRPr="00193035">
        <w:tc>
          <w:tcPr>
            <w:tcW w:w="2538" w:type="dxa"/>
            <w:shd w:val="clear" w:color="auto" w:fill="auto"/>
          </w:tcPr>
          <w:p w:rsidR="00743062" w:rsidRPr="00193035" w:rsidRDefault="00743062" w:rsidP="00313F7C">
            <w:pPr>
              <w:numPr>
                <w:ilvl w:val="0"/>
                <w:numId w:val="2"/>
              </w:numPr>
              <w:tabs>
                <w:tab w:val="clear" w:pos="1440"/>
              </w:tabs>
              <w:spacing w:after="0" w:line="240" w:lineRule="auto"/>
              <w:ind w:left="360"/>
            </w:pPr>
            <w:r w:rsidRPr="00193035">
              <w:t>IPM teams and school staff</w:t>
            </w:r>
          </w:p>
        </w:tc>
        <w:tc>
          <w:tcPr>
            <w:tcW w:w="1988" w:type="dxa"/>
            <w:shd w:val="clear" w:color="auto" w:fill="auto"/>
          </w:tcPr>
          <w:p w:rsidR="00743062" w:rsidRPr="00193035" w:rsidRDefault="00743062" w:rsidP="00313F7C">
            <w:pPr>
              <w:spacing w:after="0" w:line="240" w:lineRule="auto"/>
              <w:ind w:left="72"/>
            </w:pPr>
          </w:p>
        </w:tc>
        <w:tc>
          <w:tcPr>
            <w:tcW w:w="779" w:type="dxa"/>
            <w:shd w:val="clear" w:color="auto" w:fill="auto"/>
          </w:tcPr>
          <w:p w:rsidR="00743062" w:rsidRPr="00193035" w:rsidRDefault="00743062" w:rsidP="00313F7C">
            <w:pPr>
              <w:numPr>
                <w:ilvl w:val="0"/>
                <w:numId w:val="1"/>
              </w:numPr>
              <w:spacing w:after="0" w:line="240" w:lineRule="auto"/>
            </w:pPr>
          </w:p>
        </w:tc>
        <w:tc>
          <w:tcPr>
            <w:tcW w:w="778" w:type="dxa"/>
            <w:shd w:val="clear" w:color="auto" w:fill="auto"/>
          </w:tcPr>
          <w:p w:rsidR="00743062" w:rsidRPr="00193035" w:rsidRDefault="00743062" w:rsidP="00313F7C">
            <w:pPr>
              <w:numPr>
                <w:ilvl w:val="0"/>
                <w:numId w:val="1"/>
              </w:numPr>
              <w:spacing w:after="0" w:line="240" w:lineRule="auto"/>
            </w:pPr>
          </w:p>
        </w:tc>
        <w:tc>
          <w:tcPr>
            <w:tcW w:w="777"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80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r>
      <w:tr w:rsidR="00743062" w:rsidRPr="00193035">
        <w:tc>
          <w:tcPr>
            <w:tcW w:w="2538" w:type="dxa"/>
            <w:shd w:val="clear" w:color="auto" w:fill="auto"/>
          </w:tcPr>
          <w:p w:rsidR="00743062" w:rsidRPr="00193035" w:rsidRDefault="00743062" w:rsidP="00313F7C">
            <w:pPr>
              <w:numPr>
                <w:ilvl w:val="0"/>
                <w:numId w:val="2"/>
              </w:numPr>
              <w:tabs>
                <w:tab w:val="clear" w:pos="1440"/>
              </w:tabs>
              <w:spacing w:after="0" w:line="240" w:lineRule="auto"/>
              <w:ind w:left="360"/>
            </w:pPr>
            <w:r w:rsidRPr="00193035">
              <w:t>Food Service</w:t>
            </w:r>
          </w:p>
        </w:tc>
        <w:tc>
          <w:tcPr>
            <w:tcW w:w="1988" w:type="dxa"/>
            <w:shd w:val="clear" w:color="auto" w:fill="auto"/>
          </w:tcPr>
          <w:p w:rsidR="00743062" w:rsidRPr="00193035" w:rsidRDefault="00743062" w:rsidP="00313F7C">
            <w:pPr>
              <w:spacing w:after="0" w:line="240" w:lineRule="auto"/>
              <w:ind w:left="72"/>
            </w:pPr>
          </w:p>
        </w:tc>
        <w:tc>
          <w:tcPr>
            <w:tcW w:w="779" w:type="dxa"/>
            <w:shd w:val="clear" w:color="auto" w:fill="auto"/>
          </w:tcPr>
          <w:p w:rsidR="00743062" w:rsidRPr="00193035" w:rsidRDefault="00743062" w:rsidP="00313F7C">
            <w:pPr>
              <w:numPr>
                <w:ilvl w:val="0"/>
                <w:numId w:val="1"/>
              </w:numPr>
              <w:spacing w:after="0" w:line="240" w:lineRule="auto"/>
            </w:pPr>
          </w:p>
        </w:tc>
        <w:tc>
          <w:tcPr>
            <w:tcW w:w="778" w:type="dxa"/>
            <w:shd w:val="clear" w:color="auto" w:fill="auto"/>
          </w:tcPr>
          <w:p w:rsidR="00743062" w:rsidRPr="00193035" w:rsidRDefault="00743062" w:rsidP="00313F7C">
            <w:pPr>
              <w:numPr>
                <w:ilvl w:val="0"/>
                <w:numId w:val="1"/>
              </w:numPr>
              <w:spacing w:after="0" w:line="240" w:lineRule="auto"/>
            </w:pPr>
          </w:p>
        </w:tc>
        <w:tc>
          <w:tcPr>
            <w:tcW w:w="777"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80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r>
      <w:tr w:rsidR="00743062" w:rsidRPr="00193035">
        <w:tc>
          <w:tcPr>
            <w:tcW w:w="2538" w:type="dxa"/>
            <w:shd w:val="clear" w:color="auto" w:fill="auto"/>
          </w:tcPr>
          <w:p w:rsidR="00743062" w:rsidRPr="00193035" w:rsidRDefault="00743062" w:rsidP="00313F7C">
            <w:pPr>
              <w:numPr>
                <w:ilvl w:val="0"/>
                <w:numId w:val="2"/>
              </w:numPr>
              <w:tabs>
                <w:tab w:val="clear" w:pos="1440"/>
              </w:tabs>
              <w:spacing w:after="0" w:line="240" w:lineRule="auto"/>
              <w:ind w:left="360"/>
            </w:pPr>
            <w:r w:rsidRPr="00193035">
              <w:t>Custodial</w:t>
            </w:r>
          </w:p>
        </w:tc>
        <w:tc>
          <w:tcPr>
            <w:tcW w:w="1988" w:type="dxa"/>
            <w:shd w:val="clear" w:color="auto" w:fill="auto"/>
          </w:tcPr>
          <w:p w:rsidR="00743062" w:rsidRPr="00193035" w:rsidRDefault="00743062" w:rsidP="00313F7C">
            <w:pPr>
              <w:spacing w:after="0" w:line="240" w:lineRule="auto"/>
              <w:ind w:left="72"/>
            </w:pPr>
          </w:p>
        </w:tc>
        <w:tc>
          <w:tcPr>
            <w:tcW w:w="779" w:type="dxa"/>
            <w:shd w:val="clear" w:color="auto" w:fill="auto"/>
          </w:tcPr>
          <w:p w:rsidR="00743062" w:rsidRPr="00193035" w:rsidRDefault="00743062" w:rsidP="00313F7C">
            <w:pPr>
              <w:numPr>
                <w:ilvl w:val="0"/>
                <w:numId w:val="1"/>
              </w:numPr>
              <w:spacing w:after="0" w:line="240" w:lineRule="auto"/>
            </w:pPr>
          </w:p>
        </w:tc>
        <w:tc>
          <w:tcPr>
            <w:tcW w:w="778" w:type="dxa"/>
            <w:shd w:val="clear" w:color="auto" w:fill="auto"/>
          </w:tcPr>
          <w:p w:rsidR="00743062" w:rsidRPr="00193035" w:rsidRDefault="00743062" w:rsidP="00313F7C">
            <w:pPr>
              <w:numPr>
                <w:ilvl w:val="0"/>
                <w:numId w:val="1"/>
              </w:numPr>
              <w:spacing w:after="0" w:line="240" w:lineRule="auto"/>
            </w:pPr>
          </w:p>
        </w:tc>
        <w:tc>
          <w:tcPr>
            <w:tcW w:w="777"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80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r>
      <w:tr w:rsidR="00743062" w:rsidRPr="00193035">
        <w:tc>
          <w:tcPr>
            <w:tcW w:w="2538" w:type="dxa"/>
            <w:shd w:val="clear" w:color="auto" w:fill="auto"/>
          </w:tcPr>
          <w:p w:rsidR="00743062" w:rsidRPr="00193035" w:rsidRDefault="00743062" w:rsidP="00313F7C">
            <w:pPr>
              <w:numPr>
                <w:ilvl w:val="0"/>
                <w:numId w:val="2"/>
              </w:numPr>
              <w:tabs>
                <w:tab w:val="clear" w:pos="1440"/>
              </w:tabs>
              <w:spacing w:after="0" w:line="240" w:lineRule="auto"/>
              <w:ind w:left="360"/>
            </w:pPr>
            <w:r>
              <w:t>Municipal personnel (e.g. manage grounds or playing fields)</w:t>
            </w:r>
          </w:p>
        </w:tc>
        <w:tc>
          <w:tcPr>
            <w:tcW w:w="1988" w:type="dxa"/>
            <w:shd w:val="clear" w:color="auto" w:fill="auto"/>
          </w:tcPr>
          <w:p w:rsidR="00743062" w:rsidRPr="00193035" w:rsidRDefault="00743062" w:rsidP="00313F7C">
            <w:pPr>
              <w:spacing w:after="0" w:line="240" w:lineRule="auto"/>
              <w:ind w:left="72"/>
            </w:pPr>
          </w:p>
        </w:tc>
        <w:tc>
          <w:tcPr>
            <w:tcW w:w="779" w:type="dxa"/>
            <w:shd w:val="clear" w:color="auto" w:fill="auto"/>
          </w:tcPr>
          <w:p w:rsidR="00743062" w:rsidRPr="00193035" w:rsidRDefault="00743062" w:rsidP="00313F7C">
            <w:pPr>
              <w:numPr>
                <w:ilvl w:val="0"/>
                <w:numId w:val="1"/>
              </w:numPr>
              <w:spacing w:after="0" w:line="240" w:lineRule="auto"/>
            </w:pPr>
          </w:p>
        </w:tc>
        <w:tc>
          <w:tcPr>
            <w:tcW w:w="778" w:type="dxa"/>
            <w:shd w:val="clear" w:color="auto" w:fill="auto"/>
          </w:tcPr>
          <w:p w:rsidR="00743062" w:rsidRPr="00193035" w:rsidRDefault="00743062" w:rsidP="00313F7C">
            <w:pPr>
              <w:numPr>
                <w:ilvl w:val="0"/>
                <w:numId w:val="1"/>
              </w:numPr>
              <w:spacing w:after="0" w:line="240" w:lineRule="auto"/>
            </w:pPr>
          </w:p>
        </w:tc>
        <w:tc>
          <w:tcPr>
            <w:tcW w:w="777"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80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c>
          <w:tcPr>
            <w:tcW w:w="776" w:type="dxa"/>
            <w:shd w:val="clear" w:color="auto" w:fill="auto"/>
          </w:tcPr>
          <w:p w:rsidR="00743062" w:rsidRPr="00193035" w:rsidRDefault="00743062" w:rsidP="00313F7C">
            <w:pPr>
              <w:numPr>
                <w:ilvl w:val="0"/>
                <w:numId w:val="1"/>
              </w:numPr>
              <w:spacing w:after="0" w:line="240" w:lineRule="auto"/>
            </w:pPr>
          </w:p>
        </w:tc>
      </w:tr>
      <w:tr w:rsidR="00743062" w:rsidRPr="00313F7C">
        <w:tc>
          <w:tcPr>
            <w:tcW w:w="2538" w:type="dxa"/>
            <w:shd w:val="clear" w:color="auto" w:fill="auto"/>
          </w:tcPr>
          <w:p w:rsidR="00743062" w:rsidRPr="00B22BF1" w:rsidRDefault="00743062" w:rsidP="00313F7C">
            <w:pPr>
              <w:numPr>
                <w:ilvl w:val="0"/>
                <w:numId w:val="2"/>
              </w:numPr>
              <w:tabs>
                <w:tab w:val="clear" w:pos="1440"/>
              </w:tabs>
              <w:spacing w:after="0" w:line="240" w:lineRule="auto"/>
              <w:ind w:left="360"/>
            </w:pPr>
            <w:r>
              <w:t>Other</w:t>
            </w:r>
          </w:p>
        </w:tc>
        <w:tc>
          <w:tcPr>
            <w:tcW w:w="1988" w:type="dxa"/>
            <w:shd w:val="clear" w:color="auto" w:fill="auto"/>
          </w:tcPr>
          <w:p w:rsidR="00743062" w:rsidRPr="00C022A9" w:rsidRDefault="00743062" w:rsidP="00313F7C">
            <w:pPr>
              <w:spacing w:after="0" w:line="240" w:lineRule="auto"/>
              <w:ind w:left="72"/>
            </w:pPr>
          </w:p>
        </w:tc>
        <w:tc>
          <w:tcPr>
            <w:tcW w:w="779" w:type="dxa"/>
            <w:shd w:val="clear" w:color="auto" w:fill="auto"/>
          </w:tcPr>
          <w:p w:rsidR="00743062" w:rsidRPr="00C022A9" w:rsidRDefault="00743062" w:rsidP="00313F7C">
            <w:pPr>
              <w:spacing w:after="0" w:line="240" w:lineRule="auto"/>
            </w:pPr>
          </w:p>
        </w:tc>
        <w:tc>
          <w:tcPr>
            <w:tcW w:w="778" w:type="dxa"/>
            <w:shd w:val="clear" w:color="auto" w:fill="auto"/>
          </w:tcPr>
          <w:p w:rsidR="00743062" w:rsidRPr="00C022A9" w:rsidRDefault="00743062" w:rsidP="00313F7C">
            <w:pPr>
              <w:spacing w:after="0" w:line="240" w:lineRule="auto"/>
            </w:pPr>
          </w:p>
        </w:tc>
        <w:tc>
          <w:tcPr>
            <w:tcW w:w="777" w:type="dxa"/>
            <w:shd w:val="clear" w:color="auto" w:fill="auto"/>
          </w:tcPr>
          <w:p w:rsidR="00743062" w:rsidRPr="00C022A9" w:rsidRDefault="00743062" w:rsidP="00313F7C">
            <w:pPr>
              <w:spacing w:after="0" w:line="240" w:lineRule="auto"/>
            </w:pPr>
          </w:p>
        </w:tc>
        <w:tc>
          <w:tcPr>
            <w:tcW w:w="776" w:type="dxa"/>
            <w:shd w:val="clear" w:color="auto" w:fill="auto"/>
          </w:tcPr>
          <w:p w:rsidR="00743062" w:rsidRPr="00C022A9" w:rsidRDefault="00743062" w:rsidP="00313F7C">
            <w:pPr>
              <w:spacing w:after="0" w:line="240" w:lineRule="auto"/>
            </w:pPr>
          </w:p>
        </w:tc>
        <w:tc>
          <w:tcPr>
            <w:tcW w:w="776" w:type="dxa"/>
            <w:shd w:val="clear" w:color="auto" w:fill="auto"/>
          </w:tcPr>
          <w:p w:rsidR="00743062" w:rsidRPr="00C022A9" w:rsidRDefault="00743062" w:rsidP="00313F7C">
            <w:pPr>
              <w:spacing w:after="0" w:line="240" w:lineRule="auto"/>
            </w:pPr>
          </w:p>
        </w:tc>
        <w:tc>
          <w:tcPr>
            <w:tcW w:w="806" w:type="dxa"/>
            <w:shd w:val="clear" w:color="auto" w:fill="auto"/>
          </w:tcPr>
          <w:p w:rsidR="00743062" w:rsidRPr="00C022A9" w:rsidRDefault="00743062" w:rsidP="00313F7C">
            <w:pPr>
              <w:spacing w:after="0" w:line="240" w:lineRule="auto"/>
            </w:pPr>
          </w:p>
        </w:tc>
        <w:tc>
          <w:tcPr>
            <w:tcW w:w="776" w:type="dxa"/>
            <w:shd w:val="clear" w:color="auto" w:fill="auto"/>
          </w:tcPr>
          <w:p w:rsidR="00743062" w:rsidRPr="00C022A9" w:rsidRDefault="00743062" w:rsidP="00313F7C">
            <w:pPr>
              <w:spacing w:after="0" w:line="240" w:lineRule="auto"/>
            </w:pPr>
          </w:p>
        </w:tc>
        <w:tc>
          <w:tcPr>
            <w:tcW w:w="776" w:type="dxa"/>
            <w:shd w:val="clear" w:color="auto" w:fill="auto"/>
          </w:tcPr>
          <w:p w:rsidR="00743062" w:rsidRPr="00C022A9" w:rsidRDefault="00743062" w:rsidP="00313F7C">
            <w:pPr>
              <w:spacing w:after="0" w:line="240" w:lineRule="auto"/>
            </w:pPr>
          </w:p>
        </w:tc>
        <w:tc>
          <w:tcPr>
            <w:tcW w:w="776" w:type="dxa"/>
            <w:shd w:val="clear" w:color="auto" w:fill="auto"/>
          </w:tcPr>
          <w:p w:rsidR="00743062" w:rsidRPr="00C022A9" w:rsidRDefault="00743062" w:rsidP="00313F7C">
            <w:pPr>
              <w:spacing w:after="0" w:line="240" w:lineRule="auto"/>
            </w:pPr>
          </w:p>
        </w:tc>
        <w:tc>
          <w:tcPr>
            <w:tcW w:w="776" w:type="dxa"/>
            <w:shd w:val="clear" w:color="auto" w:fill="auto"/>
          </w:tcPr>
          <w:p w:rsidR="00743062" w:rsidRPr="00C022A9" w:rsidRDefault="00743062" w:rsidP="00313F7C">
            <w:pPr>
              <w:spacing w:after="0" w:line="240" w:lineRule="auto"/>
            </w:pPr>
          </w:p>
        </w:tc>
        <w:tc>
          <w:tcPr>
            <w:tcW w:w="776" w:type="dxa"/>
            <w:shd w:val="clear" w:color="auto" w:fill="auto"/>
          </w:tcPr>
          <w:p w:rsidR="00743062" w:rsidRPr="00C022A9" w:rsidRDefault="00743062" w:rsidP="00313F7C">
            <w:pPr>
              <w:spacing w:after="0" w:line="240" w:lineRule="auto"/>
            </w:pPr>
          </w:p>
        </w:tc>
      </w:tr>
      <w:tr w:rsidR="00743062" w:rsidRPr="00313F7C">
        <w:tc>
          <w:tcPr>
            <w:tcW w:w="2538" w:type="dxa"/>
            <w:shd w:val="clear" w:color="auto" w:fill="auto"/>
          </w:tcPr>
          <w:p w:rsidR="00743062" w:rsidRPr="00313F7C" w:rsidRDefault="00743062" w:rsidP="00313F7C">
            <w:pPr>
              <w:spacing w:after="0" w:line="240" w:lineRule="auto"/>
              <w:rPr>
                <w:b/>
              </w:rPr>
            </w:pPr>
          </w:p>
        </w:tc>
        <w:tc>
          <w:tcPr>
            <w:tcW w:w="1988" w:type="dxa"/>
            <w:shd w:val="clear" w:color="auto" w:fill="auto"/>
          </w:tcPr>
          <w:p w:rsidR="00743062" w:rsidRPr="00C022A9" w:rsidRDefault="00743062" w:rsidP="00313F7C">
            <w:pPr>
              <w:spacing w:after="0" w:line="240" w:lineRule="auto"/>
              <w:ind w:left="72"/>
            </w:pPr>
          </w:p>
        </w:tc>
        <w:tc>
          <w:tcPr>
            <w:tcW w:w="779" w:type="dxa"/>
            <w:shd w:val="clear" w:color="auto" w:fill="auto"/>
          </w:tcPr>
          <w:p w:rsidR="00743062" w:rsidRPr="00C022A9" w:rsidRDefault="00743062" w:rsidP="00313F7C">
            <w:pPr>
              <w:spacing w:after="0" w:line="240" w:lineRule="auto"/>
            </w:pPr>
          </w:p>
        </w:tc>
        <w:tc>
          <w:tcPr>
            <w:tcW w:w="778" w:type="dxa"/>
            <w:shd w:val="clear" w:color="auto" w:fill="auto"/>
          </w:tcPr>
          <w:p w:rsidR="00743062" w:rsidRPr="00C022A9" w:rsidRDefault="00743062" w:rsidP="00313F7C">
            <w:pPr>
              <w:spacing w:after="0" w:line="240" w:lineRule="auto"/>
            </w:pPr>
          </w:p>
        </w:tc>
        <w:tc>
          <w:tcPr>
            <w:tcW w:w="777" w:type="dxa"/>
            <w:shd w:val="clear" w:color="auto" w:fill="auto"/>
          </w:tcPr>
          <w:p w:rsidR="00743062" w:rsidRPr="00C022A9" w:rsidRDefault="00743062" w:rsidP="00313F7C">
            <w:pPr>
              <w:spacing w:after="0" w:line="240" w:lineRule="auto"/>
            </w:pPr>
          </w:p>
        </w:tc>
        <w:tc>
          <w:tcPr>
            <w:tcW w:w="776" w:type="dxa"/>
            <w:shd w:val="clear" w:color="auto" w:fill="auto"/>
          </w:tcPr>
          <w:p w:rsidR="00743062" w:rsidRPr="00C022A9" w:rsidRDefault="00743062" w:rsidP="00313F7C">
            <w:pPr>
              <w:spacing w:after="0" w:line="240" w:lineRule="auto"/>
            </w:pPr>
          </w:p>
        </w:tc>
        <w:tc>
          <w:tcPr>
            <w:tcW w:w="776" w:type="dxa"/>
            <w:shd w:val="clear" w:color="auto" w:fill="auto"/>
          </w:tcPr>
          <w:p w:rsidR="00743062" w:rsidRPr="00C022A9" w:rsidRDefault="00743062" w:rsidP="00313F7C">
            <w:pPr>
              <w:spacing w:after="0" w:line="240" w:lineRule="auto"/>
            </w:pPr>
          </w:p>
        </w:tc>
        <w:tc>
          <w:tcPr>
            <w:tcW w:w="806" w:type="dxa"/>
            <w:shd w:val="clear" w:color="auto" w:fill="auto"/>
          </w:tcPr>
          <w:p w:rsidR="00743062" w:rsidRPr="00C022A9" w:rsidRDefault="00743062" w:rsidP="00313F7C">
            <w:pPr>
              <w:spacing w:after="0" w:line="240" w:lineRule="auto"/>
            </w:pPr>
          </w:p>
        </w:tc>
        <w:tc>
          <w:tcPr>
            <w:tcW w:w="776" w:type="dxa"/>
            <w:shd w:val="clear" w:color="auto" w:fill="auto"/>
          </w:tcPr>
          <w:p w:rsidR="00743062" w:rsidRPr="00C022A9" w:rsidRDefault="00743062" w:rsidP="00313F7C">
            <w:pPr>
              <w:spacing w:after="0" w:line="240" w:lineRule="auto"/>
            </w:pPr>
          </w:p>
        </w:tc>
        <w:tc>
          <w:tcPr>
            <w:tcW w:w="776" w:type="dxa"/>
            <w:shd w:val="clear" w:color="auto" w:fill="auto"/>
          </w:tcPr>
          <w:p w:rsidR="00743062" w:rsidRPr="00C022A9" w:rsidRDefault="00743062" w:rsidP="00313F7C">
            <w:pPr>
              <w:spacing w:after="0" w:line="240" w:lineRule="auto"/>
            </w:pPr>
          </w:p>
        </w:tc>
        <w:tc>
          <w:tcPr>
            <w:tcW w:w="776" w:type="dxa"/>
            <w:shd w:val="clear" w:color="auto" w:fill="auto"/>
          </w:tcPr>
          <w:p w:rsidR="00743062" w:rsidRPr="00C022A9" w:rsidRDefault="00743062" w:rsidP="00313F7C">
            <w:pPr>
              <w:spacing w:after="0" w:line="240" w:lineRule="auto"/>
            </w:pPr>
          </w:p>
        </w:tc>
        <w:tc>
          <w:tcPr>
            <w:tcW w:w="776" w:type="dxa"/>
            <w:shd w:val="clear" w:color="auto" w:fill="auto"/>
          </w:tcPr>
          <w:p w:rsidR="00743062" w:rsidRPr="00C022A9" w:rsidRDefault="00743062" w:rsidP="00313F7C">
            <w:pPr>
              <w:spacing w:after="0" w:line="240" w:lineRule="auto"/>
            </w:pPr>
          </w:p>
        </w:tc>
        <w:tc>
          <w:tcPr>
            <w:tcW w:w="776" w:type="dxa"/>
            <w:shd w:val="clear" w:color="auto" w:fill="auto"/>
          </w:tcPr>
          <w:p w:rsidR="00743062" w:rsidRPr="00C022A9" w:rsidRDefault="00743062" w:rsidP="00313F7C">
            <w:pPr>
              <w:spacing w:after="0" w:line="240" w:lineRule="auto"/>
            </w:pPr>
          </w:p>
        </w:tc>
      </w:tr>
      <w:tr w:rsidR="00743062" w:rsidRPr="00313F7C">
        <w:tc>
          <w:tcPr>
            <w:tcW w:w="13098" w:type="dxa"/>
            <w:gridSpan w:val="13"/>
            <w:shd w:val="clear" w:color="auto" w:fill="auto"/>
          </w:tcPr>
          <w:p w:rsidR="00743062" w:rsidRPr="00C022A9" w:rsidRDefault="00743062" w:rsidP="00313F7C">
            <w:pPr>
              <w:spacing w:after="0" w:line="240" w:lineRule="auto"/>
              <w:ind w:left="72"/>
            </w:pPr>
            <w:r w:rsidRPr="00313F7C">
              <w:rPr>
                <w:b/>
              </w:rPr>
              <w:t>Monitoring Schedule</w:t>
            </w:r>
          </w:p>
        </w:tc>
      </w:tr>
      <w:tr w:rsidR="00743062" w:rsidRPr="00313F7C">
        <w:tc>
          <w:tcPr>
            <w:tcW w:w="2538" w:type="dxa"/>
            <w:shd w:val="clear" w:color="auto" w:fill="auto"/>
          </w:tcPr>
          <w:p w:rsidR="00743062" w:rsidRPr="00B22BF1" w:rsidRDefault="00743062" w:rsidP="00313F7C">
            <w:pPr>
              <w:numPr>
                <w:ilvl w:val="0"/>
                <w:numId w:val="2"/>
              </w:numPr>
              <w:tabs>
                <w:tab w:val="clear" w:pos="1440"/>
              </w:tabs>
              <w:spacing w:after="0" w:line="240" w:lineRule="auto"/>
              <w:ind w:left="360"/>
            </w:pPr>
            <w:r w:rsidRPr="00B22BF1">
              <w:t>Routine – non-high risk</w:t>
            </w:r>
          </w:p>
        </w:tc>
        <w:tc>
          <w:tcPr>
            <w:tcW w:w="1988" w:type="dxa"/>
            <w:shd w:val="clear" w:color="auto" w:fill="auto"/>
          </w:tcPr>
          <w:p w:rsidR="00743062" w:rsidRPr="00C022A9" w:rsidRDefault="00743062" w:rsidP="00313F7C">
            <w:pPr>
              <w:spacing w:after="0" w:line="240" w:lineRule="auto"/>
              <w:ind w:left="72"/>
            </w:pPr>
          </w:p>
        </w:tc>
        <w:tc>
          <w:tcPr>
            <w:tcW w:w="779" w:type="dxa"/>
            <w:shd w:val="clear" w:color="auto" w:fill="auto"/>
          </w:tcPr>
          <w:p w:rsidR="00743062" w:rsidRPr="00C022A9" w:rsidRDefault="00743062" w:rsidP="00313F7C">
            <w:pPr>
              <w:spacing w:after="0" w:line="240" w:lineRule="auto"/>
              <w:ind w:left="72"/>
            </w:pPr>
          </w:p>
        </w:tc>
        <w:tc>
          <w:tcPr>
            <w:tcW w:w="778" w:type="dxa"/>
            <w:shd w:val="clear" w:color="auto" w:fill="auto"/>
          </w:tcPr>
          <w:p w:rsidR="00743062" w:rsidRPr="00C022A9" w:rsidRDefault="00743062" w:rsidP="00313F7C">
            <w:pPr>
              <w:spacing w:after="0" w:line="240" w:lineRule="auto"/>
              <w:ind w:left="72"/>
            </w:pPr>
          </w:p>
        </w:tc>
        <w:tc>
          <w:tcPr>
            <w:tcW w:w="777"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80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r>
      <w:tr w:rsidR="00743062" w:rsidRPr="00313F7C">
        <w:tc>
          <w:tcPr>
            <w:tcW w:w="2538" w:type="dxa"/>
            <w:shd w:val="clear" w:color="auto" w:fill="auto"/>
          </w:tcPr>
          <w:p w:rsidR="00743062" w:rsidRPr="00B22BF1" w:rsidRDefault="00743062" w:rsidP="00313F7C">
            <w:pPr>
              <w:numPr>
                <w:ilvl w:val="0"/>
                <w:numId w:val="2"/>
              </w:numPr>
              <w:tabs>
                <w:tab w:val="clear" w:pos="1440"/>
              </w:tabs>
              <w:spacing w:after="0" w:line="240" w:lineRule="auto"/>
              <w:ind w:left="360"/>
            </w:pPr>
            <w:r>
              <w:t>Routine - high risk</w:t>
            </w:r>
          </w:p>
        </w:tc>
        <w:tc>
          <w:tcPr>
            <w:tcW w:w="1988" w:type="dxa"/>
            <w:shd w:val="clear" w:color="auto" w:fill="auto"/>
          </w:tcPr>
          <w:p w:rsidR="00743062" w:rsidRPr="00C022A9" w:rsidRDefault="00743062" w:rsidP="00313F7C">
            <w:pPr>
              <w:spacing w:after="0" w:line="240" w:lineRule="auto"/>
              <w:ind w:left="72"/>
            </w:pPr>
          </w:p>
        </w:tc>
        <w:tc>
          <w:tcPr>
            <w:tcW w:w="779" w:type="dxa"/>
            <w:shd w:val="clear" w:color="auto" w:fill="auto"/>
          </w:tcPr>
          <w:p w:rsidR="00743062" w:rsidRPr="00C022A9" w:rsidRDefault="00743062" w:rsidP="00313F7C">
            <w:pPr>
              <w:spacing w:after="0" w:line="240" w:lineRule="auto"/>
              <w:ind w:left="72"/>
            </w:pPr>
          </w:p>
        </w:tc>
        <w:tc>
          <w:tcPr>
            <w:tcW w:w="778" w:type="dxa"/>
            <w:shd w:val="clear" w:color="auto" w:fill="auto"/>
          </w:tcPr>
          <w:p w:rsidR="00743062" w:rsidRPr="00C022A9" w:rsidRDefault="00743062" w:rsidP="00313F7C">
            <w:pPr>
              <w:spacing w:after="0" w:line="240" w:lineRule="auto"/>
              <w:ind w:left="72"/>
            </w:pPr>
          </w:p>
        </w:tc>
        <w:tc>
          <w:tcPr>
            <w:tcW w:w="777"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80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r>
      <w:tr w:rsidR="00743062" w:rsidRPr="00313F7C">
        <w:tc>
          <w:tcPr>
            <w:tcW w:w="2538" w:type="dxa"/>
            <w:shd w:val="clear" w:color="auto" w:fill="auto"/>
          </w:tcPr>
          <w:p w:rsidR="00743062" w:rsidRDefault="00743062" w:rsidP="00313F7C">
            <w:pPr>
              <w:numPr>
                <w:ilvl w:val="0"/>
                <w:numId w:val="2"/>
              </w:numPr>
              <w:tabs>
                <w:tab w:val="clear" w:pos="1440"/>
              </w:tabs>
              <w:spacing w:after="0" w:line="240" w:lineRule="auto"/>
              <w:ind w:left="360"/>
            </w:pPr>
            <w:r>
              <w:t>Infestation</w:t>
            </w:r>
          </w:p>
        </w:tc>
        <w:tc>
          <w:tcPr>
            <w:tcW w:w="1988" w:type="dxa"/>
            <w:shd w:val="clear" w:color="auto" w:fill="auto"/>
          </w:tcPr>
          <w:p w:rsidR="00743062" w:rsidRPr="00C022A9" w:rsidRDefault="00743062" w:rsidP="00313F7C">
            <w:pPr>
              <w:spacing w:after="0" w:line="240" w:lineRule="auto"/>
              <w:ind w:left="72"/>
            </w:pPr>
          </w:p>
        </w:tc>
        <w:tc>
          <w:tcPr>
            <w:tcW w:w="779" w:type="dxa"/>
            <w:shd w:val="clear" w:color="auto" w:fill="auto"/>
          </w:tcPr>
          <w:p w:rsidR="00743062" w:rsidRPr="00C022A9" w:rsidRDefault="00743062" w:rsidP="00313F7C">
            <w:pPr>
              <w:spacing w:after="0" w:line="240" w:lineRule="auto"/>
              <w:ind w:left="72"/>
            </w:pPr>
          </w:p>
        </w:tc>
        <w:tc>
          <w:tcPr>
            <w:tcW w:w="778" w:type="dxa"/>
            <w:shd w:val="clear" w:color="auto" w:fill="auto"/>
          </w:tcPr>
          <w:p w:rsidR="00743062" w:rsidRPr="00C022A9" w:rsidRDefault="00743062" w:rsidP="00313F7C">
            <w:pPr>
              <w:spacing w:after="0" w:line="240" w:lineRule="auto"/>
              <w:ind w:left="72"/>
            </w:pPr>
          </w:p>
        </w:tc>
        <w:tc>
          <w:tcPr>
            <w:tcW w:w="777"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80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r>
      <w:tr w:rsidR="00743062" w:rsidRPr="00313F7C">
        <w:tc>
          <w:tcPr>
            <w:tcW w:w="2538" w:type="dxa"/>
            <w:shd w:val="clear" w:color="auto" w:fill="auto"/>
          </w:tcPr>
          <w:p w:rsidR="00743062" w:rsidRDefault="00743062" w:rsidP="00313F7C">
            <w:pPr>
              <w:numPr>
                <w:ilvl w:val="0"/>
                <w:numId w:val="2"/>
              </w:numPr>
              <w:tabs>
                <w:tab w:val="clear" w:pos="1440"/>
              </w:tabs>
              <w:spacing w:after="0" w:line="240" w:lineRule="auto"/>
              <w:ind w:left="360"/>
            </w:pPr>
            <w:r>
              <w:t>Ongoing treatment program</w:t>
            </w:r>
          </w:p>
        </w:tc>
        <w:tc>
          <w:tcPr>
            <w:tcW w:w="1988" w:type="dxa"/>
            <w:shd w:val="clear" w:color="auto" w:fill="auto"/>
          </w:tcPr>
          <w:p w:rsidR="00743062" w:rsidRPr="00C022A9" w:rsidRDefault="00743062" w:rsidP="00313F7C">
            <w:pPr>
              <w:spacing w:after="0" w:line="240" w:lineRule="auto"/>
              <w:ind w:left="72"/>
            </w:pPr>
          </w:p>
        </w:tc>
        <w:tc>
          <w:tcPr>
            <w:tcW w:w="779" w:type="dxa"/>
            <w:shd w:val="clear" w:color="auto" w:fill="auto"/>
          </w:tcPr>
          <w:p w:rsidR="00743062" w:rsidRPr="00C022A9" w:rsidRDefault="00743062" w:rsidP="00313F7C">
            <w:pPr>
              <w:spacing w:after="0" w:line="240" w:lineRule="auto"/>
              <w:ind w:left="72"/>
            </w:pPr>
          </w:p>
        </w:tc>
        <w:tc>
          <w:tcPr>
            <w:tcW w:w="778" w:type="dxa"/>
            <w:shd w:val="clear" w:color="auto" w:fill="auto"/>
          </w:tcPr>
          <w:p w:rsidR="00743062" w:rsidRPr="00C022A9" w:rsidRDefault="00743062" w:rsidP="00313F7C">
            <w:pPr>
              <w:spacing w:after="0" w:line="240" w:lineRule="auto"/>
              <w:ind w:left="72"/>
            </w:pPr>
          </w:p>
        </w:tc>
        <w:tc>
          <w:tcPr>
            <w:tcW w:w="777"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80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c>
          <w:tcPr>
            <w:tcW w:w="776" w:type="dxa"/>
            <w:shd w:val="clear" w:color="auto" w:fill="auto"/>
          </w:tcPr>
          <w:p w:rsidR="00743062" w:rsidRPr="00C022A9" w:rsidRDefault="00743062" w:rsidP="00313F7C">
            <w:pPr>
              <w:spacing w:after="0" w:line="240" w:lineRule="auto"/>
              <w:ind w:left="72"/>
            </w:pPr>
          </w:p>
        </w:tc>
      </w:tr>
    </w:tbl>
    <w:p w:rsidR="00193035" w:rsidRPr="00193035" w:rsidRDefault="00193035" w:rsidP="00193035">
      <w:pPr>
        <w:spacing w:after="0" w:line="240" w:lineRule="auto"/>
        <w:rPr>
          <w:b/>
        </w:rPr>
      </w:pPr>
    </w:p>
    <w:sectPr w:rsidR="00193035" w:rsidRPr="00193035" w:rsidSect="002A00B9">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08" w:rsidRDefault="004D5C08" w:rsidP="00B22BF1">
      <w:pPr>
        <w:spacing w:after="0" w:line="240" w:lineRule="auto"/>
      </w:pPr>
      <w:r>
        <w:separator/>
      </w:r>
    </w:p>
  </w:endnote>
  <w:endnote w:type="continuationSeparator" w:id="0">
    <w:p w:rsidR="004D5C08" w:rsidRDefault="004D5C08" w:rsidP="00B2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08" w:rsidRDefault="004D5C08" w:rsidP="00B22BF1">
      <w:pPr>
        <w:spacing w:after="0" w:line="240" w:lineRule="auto"/>
      </w:pPr>
      <w:r>
        <w:separator/>
      </w:r>
    </w:p>
  </w:footnote>
  <w:footnote w:type="continuationSeparator" w:id="0">
    <w:p w:rsidR="004D5C08" w:rsidRDefault="004D5C08" w:rsidP="00B22BF1">
      <w:pPr>
        <w:spacing w:after="0" w:line="240" w:lineRule="auto"/>
      </w:pPr>
      <w:r>
        <w:continuationSeparator/>
      </w:r>
    </w:p>
  </w:footnote>
  <w:footnote w:id="1">
    <w:p w:rsidR="000C4D38" w:rsidRDefault="000C4D38">
      <w:pPr>
        <w:pStyle w:val="FootnoteText"/>
      </w:pPr>
      <w:r>
        <w:rPr>
          <w:rStyle w:val="FootnoteReference"/>
        </w:rPr>
        <w:footnoteRef/>
      </w:r>
      <w:r>
        <w:t xml:space="preserve"> Many school districts have a city department manage their playing </w:t>
      </w:r>
      <w:proofErr w:type="gramStart"/>
      <w:r>
        <w:t>field which may be used</w:t>
      </w:r>
      <w:proofErr w:type="gramEnd"/>
      <w:r>
        <w:t xml:space="preserve"> by more than one school. Thus, the review may involve a different constellation of people and different time frame. Review for any changes in use of playing fields, environmental conditions, vendors or products used, types of pests encountered, changes in resources such as irrigation or fertilization, etc.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38" w:rsidRDefault="000C4D38">
    <w:pPr>
      <w:pStyle w:val="Header"/>
    </w:pPr>
    <w:r>
      <w:t>Developed by Lynn Rose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5F03"/>
    <w:multiLevelType w:val="hybridMultilevel"/>
    <w:tmpl w:val="88B4FF52"/>
    <w:lvl w:ilvl="0" w:tplc="5446577A">
      <w:start w:val="165"/>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5A5ABE"/>
    <w:multiLevelType w:val="hybridMultilevel"/>
    <w:tmpl w:val="0D0E43EA"/>
    <w:lvl w:ilvl="0" w:tplc="F1DE805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3175B0"/>
    <w:multiLevelType w:val="hybridMultilevel"/>
    <w:tmpl w:val="5942B3E8"/>
    <w:lvl w:ilvl="0" w:tplc="F1DE805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8935C3"/>
    <w:multiLevelType w:val="hybridMultilevel"/>
    <w:tmpl w:val="9082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A61FB"/>
    <w:multiLevelType w:val="hybridMultilevel"/>
    <w:tmpl w:val="1E5C069C"/>
    <w:lvl w:ilvl="0" w:tplc="5446577A">
      <w:start w:val="165"/>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A227E7"/>
    <w:multiLevelType w:val="hybridMultilevel"/>
    <w:tmpl w:val="0F5A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B9"/>
    <w:rsid w:val="000C4D38"/>
    <w:rsid w:val="000C5C52"/>
    <w:rsid w:val="00193035"/>
    <w:rsid w:val="00254096"/>
    <w:rsid w:val="002A00B9"/>
    <w:rsid w:val="00313F7C"/>
    <w:rsid w:val="004D5C08"/>
    <w:rsid w:val="007131E5"/>
    <w:rsid w:val="00743062"/>
    <w:rsid w:val="008A76BF"/>
    <w:rsid w:val="00A94EA2"/>
    <w:rsid w:val="00B216AC"/>
    <w:rsid w:val="00B22BF1"/>
    <w:rsid w:val="00C022A9"/>
    <w:rsid w:val="00D819EC"/>
    <w:rsid w:val="00EC57EB"/>
    <w:rsid w:val="00F143DB"/>
    <w:rsid w:val="00F666A2"/>
    <w:rsid w:val="00F84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22BF1"/>
    <w:rPr>
      <w:sz w:val="20"/>
      <w:szCs w:val="20"/>
    </w:rPr>
  </w:style>
  <w:style w:type="character" w:customStyle="1" w:styleId="FootnoteTextChar">
    <w:name w:val="Footnote Text Char"/>
    <w:basedOn w:val="DefaultParagraphFont"/>
    <w:link w:val="FootnoteText"/>
    <w:uiPriority w:val="99"/>
    <w:semiHidden/>
    <w:rsid w:val="00B22BF1"/>
  </w:style>
  <w:style w:type="character" w:styleId="FootnoteReference">
    <w:name w:val="footnote reference"/>
    <w:uiPriority w:val="99"/>
    <w:semiHidden/>
    <w:unhideWhenUsed/>
    <w:rsid w:val="00B22BF1"/>
    <w:rPr>
      <w:vertAlign w:val="superscript"/>
    </w:rPr>
  </w:style>
  <w:style w:type="paragraph" w:styleId="Header">
    <w:name w:val="header"/>
    <w:basedOn w:val="Normal"/>
    <w:rsid w:val="000C4D38"/>
    <w:pPr>
      <w:tabs>
        <w:tab w:val="center" w:pos="4320"/>
        <w:tab w:val="right" w:pos="8640"/>
      </w:tabs>
    </w:pPr>
  </w:style>
  <w:style w:type="paragraph" w:styleId="Footer">
    <w:name w:val="footer"/>
    <w:basedOn w:val="Normal"/>
    <w:rsid w:val="000C4D3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1029</Characters>
  <Application>Microsoft Macintosh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IPM Calendar</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IPM Calendar</dc:title>
  <dc:subject/>
  <dc:creator/>
  <cp:keywords/>
  <cp:lastModifiedBy/>
  <cp:revision>1</cp:revision>
  <dcterms:created xsi:type="dcterms:W3CDTF">2013-02-13T14:15:00Z</dcterms:created>
  <dcterms:modified xsi:type="dcterms:W3CDTF">2013-02-13T14:15:00Z</dcterms:modified>
</cp:coreProperties>
</file>